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BA920" w14:textId="77777777" w:rsidR="00E718B5" w:rsidRPr="000619D9" w:rsidRDefault="00E718B5" w:rsidP="00E718B5">
      <w:pPr>
        <w:spacing w:after="0" w:line="240" w:lineRule="auto"/>
        <w:jc w:val="right"/>
        <w:rPr>
          <w:rFonts w:ascii="Calibri" w:hAnsi="Calibri" w:cs="Calibri"/>
          <w:b/>
          <w:bCs/>
          <w:sz w:val="22"/>
          <w:szCs w:val="22"/>
        </w:rPr>
      </w:pPr>
      <w:r w:rsidRPr="000619D9">
        <w:rPr>
          <w:rFonts w:ascii="Calibri" w:hAnsi="Calibri" w:cs="Calibri"/>
          <w:b/>
          <w:bCs/>
          <w:sz w:val="22"/>
          <w:szCs w:val="22"/>
        </w:rPr>
        <w:t>PRESS CONTACT:</w:t>
      </w:r>
      <w:r w:rsidRPr="000619D9">
        <w:rPr>
          <w:rFonts w:ascii="Calibri" w:hAnsi="Calibri" w:cs="Calibri"/>
          <w:b/>
          <w:bCs/>
          <w:sz w:val="22"/>
          <w:szCs w:val="22"/>
        </w:rPr>
        <w:br/>
        <w:t>Slatkow &amp; Husak Public Relations</w:t>
      </w:r>
      <w:r w:rsidRPr="000619D9">
        <w:rPr>
          <w:rFonts w:ascii="Calibri" w:hAnsi="Calibri" w:cs="Calibri"/>
          <w:b/>
          <w:bCs/>
          <w:sz w:val="22"/>
          <w:szCs w:val="22"/>
        </w:rPr>
        <w:br/>
        <w:t>Alison Enax</w:t>
      </w:r>
      <w:r w:rsidRPr="000619D9">
        <w:rPr>
          <w:rFonts w:ascii="Calibri" w:hAnsi="Calibri" w:cs="Calibri"/>
          <w:b/>
          <w:bCs/>
          <w:sz w:val="22"/>
          <w:szCs w:val="22"/>
        </w:rPr>
        <w:br/>
      </w:r>
      <w:hyperlink r:id="rId4" w:history="1">
        <w:r w:rsidRPr="000619D9">
          <w:rPr>
            <w:rStyle w:val="Hyperlink"/>
            <w:rFonts w:ascii="Calibri" w:hAnsi="Calibri" w:cs="Calibri"/>
            <w:b/>
            <w:bCs/>
            <w:sz w:val="22"/>
            <w:szCs w:val="22"/>
          </w:rPr>
          <w:t>QH@SlatkowHusak.com</w:t>
        </w:r>
      </w:hyperlink>
      <w:r w:rsidRPr="000619D9">
        <w:rPr>
          <w:rFonts w:ascii="Calibri" w:hAnsi="Calibri" w:cs="Calibri"/>
          <w:b/>
          <w:bCs/>
          <w:sz w:val="22"/>
          <w:szCs w:val="22"/>
        </w:rPr>
        <w:br/>
        <w:t>(561) 278-0850</w:t>
      </w:r>
    </w:p>
    <w:p w14:paraId="7D440165" w14:textId="77777777" w:rsidR="00E718B5" w:rsidRPr="000619D9" w:rsidRDefault="00E718B5" w:rsidP="00E718B5">
      <w:pPr>
        <w:spacing w:after="0" w:line="240" w:lineRule="auto"/>
        <w:rPr>
          <w:rFonts w:ascii="Calibri" w:hAnsi="Calibri" w:cs="Calibri"/>
          <w:b/>
          <w:bCs/>
          <w:sz w:val="22"/>
          <w:szCs w:val="22"/>
        </w:rPr>
      </w:pPr>
      <w:r w:rsidRPr="000619D9">
        <w:rPr>
          <w:rFonts w:ascii="Calibri" w:hAnsi="Calibri" w:cs="Calibri"/>
          <w:b/>
          <w:bCs/>
          <w:sz w:val="22"/>
          <w:szCs w:val="22"/>
        </w:rPr>
        <w:t>FOR IMMEDIATE RELEASE</w:t>
      </w:r>
    </w:p>
    <w:p w14:paraId="65BA8E33" w14:textId="21CDAB88" w:rsidR="00F371E1" w:rsidRDefault="00F371E1" w:rsidP="0053208B">
      <w:pPr>
        <w:spacing w:after="0" w:line="276" w:lineRule="auto"/>
      </w:pPr>
    </w:p>
    <w:p w14:paraId="658DC925" w14:textId="78D4B753" w:rsidR="00F371E1" w:rsidRPr="0053208B" w:rsidRDefault="00F371E1" w:rsidP="0053208B">
      <w:pPr>
        <w:spacing w:after="0" w:line="240" w:lineRule="auto"/>
        <w:rPr>
          <w:rFonts w:ascii="Calibri" w:hAnsi="Calibri" w:cs="Calibri"/>
          <w:b/>
          <w:bCs/>
          <w:sz w:val="22"/>
          <w:szCs w:val="22"/>
        </w:rPr>
      </w:pPr>
      <w:r w:rsidRPr="0053208B">
        <w:rPr>
          <w:rFonts w:ascii="Calibri" w:hAnsi="Calibri" w:cs="Calibri"/>
          <w:b/>
          <w:bCs/>
          <w:sz w:val="22"/>
          <w:szCs w:val="22"/>
        </w:rPr>
        <w:t xml:space="preserve">QUANTUM HOUSE </w:t>
      </w:r>
      <w:r w:rsidR="001943F0">
        <w:rPr>
          <w:rFonts w:ascii="Calibri" w:hAnsi="Calibri" w:cs="Calibri"/>
          <w:b/>
          <w:bCs/>
          <w:sz w:val="22"/>
          <w:szCs w:val="22"/>
        </w:rPr>
        <w:t>HONORS</w:t>
      </w:r>
      <w:r w:rsidRPr="0053208B">
        <w:rPr>
          <w:rFonts w:ascii="Calibri" w:hAnsi="Calibri" w:cs="Calibri"/>
          <w:b/>
          <w:bCs/>
          <w:sz w:val="22"/>
          <w:szCs w:val="22"/>
        </w:rPr>
        <w:t xml:space="preserve"> 25 YEARS OF IMPACT AT JP FOUNDATION SPRING SCRAMBLE</w:t>
      </w:r>
    </w:p>
    <w:p w14:paraId="0B6A7706" w14:textId="32301C7B" w:rsidR="00F371E1" w:rsidRPr="0053208B" w:rsidRDefault="00F371E1" w:rsidP="0053208B">
      <w:pPr>
        <w:spacing w:after="0" w:line="240" w:lineRule="auto"/>
        <w:rPr>
          <w:rFonts w:ascii="Calibri" w:hAnsi="Calibri" w:cs="Calibri"/>
          <w:b/>
          <w:bCs/>
          <w:sz w:val="22"/>
          <w:szCs w:val="22"/>
        </w:rPr>
      </w:pPr>
      <w:r w:rsidRPr="0053208B">
        <w:rPr>
          <w:rFonts w:ascii="Calibri" w:hAnsi="Calibri" w:cs="Calibri"/>
          <w:b/>
          <w:bCs/>
          <w:sz w:val="22"/>
          <w:szCs w:val="22"/>
        </w:rPr>
        <w:t>Former guest shares inspiring journey as golfers support families facing pediatric medical crises</w:t>
      </w:r>
    </w:p>
    <w:p w14:paraId="1010DE62" w14:textId="77777777" w:rsidR="0053208B" w:rsidRDefault="0053208B" w:rsidP="0053208B">
      <w:pPr>
        <w:spacing w:after="0" w:line="240" w:lineRule="auto"/>
        <w:rPr>
          <w:rFonts w:ascii="Calibri" w:hAnsi="Calibri" w:cs="Calibri"/>
          <w:b/>
          <w:bCs/>
          <w:sz w:val="22"/>
          <w:szCs w:val="22"/>
        </w:rPr>
      </w:pPr>
    </w:p>
    <w:p w14:paraId="55DA5DFD" w14:textId="035FDFF4" w:rsidR="001943F0" w:rsidRPr="00935E9C" w:rsidRDefault="00F371E1" w:rsidP="0053208B">
      <w:pPr>
        <w:spacing w:after="0" w:line="240" w:lineRule="auto"/>
        <w:rPr>
          <w:rFonts w:ascii="Calibri" w:hAnsi="Calibri" w:cs="Calibri"/>
          <w:sz w:val="22"/>
          <w:szCs w:val="22"/>
        </w:rPr>
      </w:pPr>
      <w:r w:rsidRPr="00935E9C">
        <w:rPr>
          <w:rFonts w:ascii="Calibri" w:hAnsi="Calibri" w:cs="Calibri"/>
          <w:b/>
          <w:bCs/>
          <w:sz w:val="22"/>
          <w:szCs w:val="22"/>
        </w:rPr>
        <w:t>(</w:t>
      </w:r>
      <w:r w:rsidR="0053208B" w:rsidRPr="00935E9C">
        <w:rPr>
          <w:rFonts w:ascii="Calibri" w:hAnsi="Calibri" w:cs="Calibri"/>
          <w:b/>
          <w:bCs/>
          <w:sz w:val="22"/>
          <w:szCs w:val="22"/>
        </w:rPr>
        <w:t>Boynton Beach</w:t>
      </w:r>
      <w:r w:rsidRPr="00935E9C">
        <w:rPr>
          <w:rFonts w:ascii="Calibri" w:hAnsi="Calibri" w:cs="Calibri"/>
          <w:b/>
          <w:bCs/>
          <w:sz w:val="22"/>
          <w:szCs w:val="22"/>
        </w:rPr>
        <w:t>, F</w:t>
      </w:r>
      <w:r w:rsidR="0053208B" w:rsidRPr="00935E9C">
        <w:rPr>
          <w:rFonts w:ascii="Calibri" w:hAnsi="Calibri" w:cs="Calibri"/>
          <w:b/>
          <w:bCs/>
          <w:sz w:val="22"/>
          <w:szCs w:val="22"/>
        </w:rPr>
        <w:t>L</w:t>
      </w:r>
      <w:r w:rsidRPr="00935E9C">
        <w:rPr>
          <w:rFonts w:ascii="Calibri" w:hAnsi="Calibri" w:cs="Calibri"/>
          <w:b/>
          <w:bCs/>
          <w:sz w:val="22"/>
          <w:szCs w:val="22"/>
        </w:rPr>
        <w:t>)</w:t>
      </w:r>
      <w:r w:rsidRPr="00935E9C">
        <w:rPr>
          <w:rFonts w:ascii="Calibri" w:hAnsi="Calibri" w:cs="Calibri"/>
          <w:sz w:val="22"/>
          <w:szCs w:val="22"/>
        </w:rPr>
        <w:t xml:space="preserve"> –</w:t>
      </w:r>
      <w:r w:rsidR="001943F0" w:rsidRPr="00935E9C">
        <w:rPr>
          <w:rFonts w:ascii="Calibri" w:hAnsi="Calibri" w:cs="Calibri"/>
          <w:sz w:val="22"/>
          <w:szCs w:val="22"/>
        </w:rPr>
        <w:t xml:space="preserve"> Golfers, business leaders and community supporters gathered at Westchester Country Club for the JP Foundation Spring Scramble Benefiting Quantum House, raising </w:t>
      </w:r>
      <w:r w:rsidR="000F71DB" w:rsidRPr="00935E9C">
        <w:rPr>
          <w:rFonts w:ascii="Calibri" w:hAnsi="Calibri" w:cs="Calibri"/>
          <w:sz w:val="22"/>
          <w:szCs w:val="22"/>
        </w:rPr>
        <w:t xml:space="preserve">$38,000 in </w:t>
      </w:r>
      <w:r w:rsidR="001943F0" w:rsidRPr="00935E9C">
        <w:rPr>
          <w:rFonts w:ascii="Calibri" w:hAnsi="Calibri" w:cs="Calibri"/>
          <w:sz w:val="22"/>
          <w:szCs w:val="22"/>
        </w:rPr>
        <w:t>critical support for families traveling to Palm Beach County for pediatric medical treatment. Held during Quantum House’s 25th anniversary year, the tournament combined a day of golf with powerful personal stories, highlighting the organization’s role as a home away from home for families navigating medical journeys.</w:t>
      </w:r>
    </w:p>
    <w:p w14:paraId="7339EB5A" w14:textId="77777777" w:rsidR="001943F0" w:rsidRPr="00935E9C" w:rsidRDefault="001943F0" w:rsidP="0053208B">
      <w:pPr>
        <w:spacing w:after="0" w:line="240" w:lineRule="auto"/>
        <w:rPr>
          <w:rFonts w:ascii="Calibri" w:hAnsi="Calibri" w:cs="Calibri"/>
          <w:sz w:val="22"/>
          <w:szCs w:val="22"/>
        </w:rPr>
      </w:pPr>
    </w:p>
    <w:p w14:paraId="735CB162" w14:textId="72B86734" w:rsidR="0053208B" w:rsidRPr="00935E9C" w:rsidRDefault="00F371E1" w:rsidP="0053208B">
      <w:pPr>
        <w:spacing w:after="0" w:line="240" w:lineRule="auto"/>
        <w:rPr>
          <w:rFonts w:ascii="Calibri" w:hAnsi="Calibri" w:cs="Calibri"/>
          <w:sz w:val="22"/>
          <w:szCs w:val="22"/>
        </w:rPr>
      </w:pPr>
      <w:r w:rsidRPr="00935E9C">
        <w:rPr>
          <w:rFonts w:ascii="Calibri" w:hAnsi="Calibri" w:cs="Calibri"/>
          <w:sz w:val="22"/>
          <w:szCs w:val="22"/>
        </w:rPr>
        <w:t xml:space="preserve">A moving moment came from former Quantum House guest Jake Dering, who </w:t>
      </w:r>
      <w:r w:rsidR="0053208B" w:rsidRPr="00935E9C">
        <w:rPr>
          <w:rFonts w:ascii="Calibri" w:hAnsi="Calibri" w:cs="Calibri"/>
          <w:sz w:val="22"/>
          <w:szCs w:val="22"/>
        </w:rPr>
        <w:t>experienced</w:t>
      </w:r>
      <w:r w:rsidRPr="00935E9C">
        <w:rPr>
          <w:rFonts w:ascii="Calibri" w:hAnsi="Calibri" w:cs="Calibri"/>
          <w:sz w:val="22"/>
          <w:szCs w:val="22"/>
        </w:rPr>
        <w:t xml:space="preserve"> paralysis following spinal surgery and reflected on the years his family spent traveling to Palm Beach County for specialized medical care.</w:t>
      </w:r>
      <w:r w:rsidR="0053208B" w:rsidRPr="00935E9C">
        <w:rPr>
          <w:rFonts w:ascii="Calibri" w:hAnsi="Calibri" w:cs="Calibri"/>
          <w:sz w:val="22"/>
          <w:szCs w:val="22"/>
        </w:rPr>
        <w:t xml:space="preserve"> </w:t>
      </w:r>
      <w:r w:rsidR="001943F0" w:rsidRPr="00935E9C">
        <w:rPr>
          <w:rFonts w:ascii="Calibri" w:hAnsi="Calibri" w:cs="Calibri"/>
          <w:sz w:val="22"/>
          <w:szCs w:val="22"/>
        </w:rPr>
        <w:t xml:space="preserve"> </w:t>
      </w:r>
      <w:r w:rsidR="0053208B" w:rsidRPr="00935E9C">
        <w:rPr>
          <w:rFonts w:ascii="Calibri" w:hAnsi="Calibri" w:cs="Calibri"/>
          <w:sz w:val="22"/>
          <w:szCs w:val="22"/>
        </w:rPr>
        <w:t xml:space="preserve">Dering, who has stayed at Quantum House since childhood while undergoing surgeries and treatment, shared firsthand experience about the comfort and sense of community the House provided throughout his medical journey.  </w:t>
      </w:r>
    </w:p>
    <w:p w14:paraId="479034A1" w14:textId="77777777" w:rsidR="0053208B" w:rsidRPr="00935E9C" w:rsidRDefault="0053208B" w:rsidP="0053208B">
      <w:pPr>
        <w:spacing w:after="0" w:line="240" w:lineRule="auto"/>
        <w:rPr>
          <w:rFonts w:ascii="Calibri" w:hAnsi="Calibri" w:cs="Calibri"/>
          <w:sz w:val="22"/>
          <w:szCs w:val="22"/>
        </w:rPr>
      </w:pPr>
    </w:p>
    <w:p w14:paraId="6077E05A" w14:textId="135FB7BF" w:rsidR="0053208B" w:rsidRPr="00935E9C" w:rsidRDefault="00F371E1" w:rsidP="0053208B">
      <w:pPr>
        <w:spacing w:after="0" w:line="240" w:lineRule="auto"/>
        <w:rPr>
          <w:rFonts w:ascii="Calibri" w:hAnsi="Calibri" w:cs="Calibri"/>
          <w:sz w:val="22"/>
          <w:szCs w:val="22"/>
        </w:rPr>
      </w:pPr>
      <w:r w:rsidRPr="00935E9C">
        <w:rPr>
          <w:rFonts w:ascii="Calibri" w:hAnsi="Calibri" w:cs="Calibri"/>
          <w:sz w:val="22"/>
          <w:szCs w:val="22"/>
        </w:rPr>
        <w:t>“Quantum House isn’t just a place to stay; it’s a community and a family,” said Dering. “Everyone is so invested and cares deeply about one another’s recovery and journey. I can say without a doubt that while I never look forward to surgery, I always look forward to staying at Quantum House, and that is something truly special.”</w:t>
      </w:r>
    </w:p>
    <w:p w14:paraId="10F054C0" w14:textId="77777777" w:rsidR="0053208B" w:rsidRPr="00935E9C" w:rsidRDefault="0053208B" w:rsidP="0053208B">
      <w:pPr>
        <w:spacing w:after="0" w:line="240" w:lineRule="auto"/>
        <w:rPr>
          <w:rFonts w:ascii="Calibri" w:hAnsi="Calibri" w:cs="Calibri"/>
          <w:sz w:val="22"/>
          <w:szCs w:val="22"/>
        </w:rPr>
      </w:pPr>
    </w:p>
    <w:p w14:paraId="3B4313F3" w14:textId="76BDE605" w:rsidR="0053208B" w:rsidRPr="00935E9C" w:rsidRDefault="00935E9C" w:rsidP="00935E9C">
      <w:pPr>
        <w:spacing w:after="0" w:line="240" w:lineRule="auto"/>
        <w:rPr>
          <w:rFonts w:ascii="Calibri" w:hAnsi="Calibri" w:cs="Calibri"/>
          <w:sz w:val="22"/>
          <w:szCs w:val="22"/>
        </w:rPr>
      </w:pPr>
      <w:r w:rsidRPr="00935E9C">
        <w:rPr>
          <w:rFonts w:ascii="Calibri" w:hAnsi="Calibri" w:cs="Calibri"/>
          <w:sz w:val="22"/>
          <w:szCs w:val="22"/>
        </w:rPr>
        <w:t xml:space="preserve">The day concluded with an awards luncheon recognizing the tournament's top </w:t>
      </w:r>
      <w:r w:rsidRPr="00935E9C">
        <w:rPr>
          <w:rFonts w:ascii="Calibri" w:hAnsi="Calibri" w:cs="Calibri"/>
          <w:sz w:val="22"/>
          <w:szCs w:val="22"/>
        </w:rPr>
        <w:t>teams</w:t>
      </w:r>
      <w:r w:rsidRPr="00935E9C">
        <w:rPr>
          <w:rFonts w:ascii="Calibri" w:hAnsi="Calibri" w:cs="Calibri"/>
          <w:sz w:val="22"/>
          <w:szCs w:val="22"/>
        </w:rPr>
        <w:t>. First-place honors were awarded to Greg Gilman,</w:t>
      </w:r>
      <w:r w:rsidRPr="00935E9C">
        <w:rPr>
          <w:rFonts w:ascii="Calibri" w:hAnsi="Calibri" w:cs="Calibri"/>
          <w:sz w:val="22"/>
          <w:szCs w:val="22"/>
        </w:rPr>
        <w:t xml:space="preserve"> </w:t>
      </w:r>
      <w:r w:rsidRPr="00935E9C">
        <w:rPr>
          <w:rFonts w:ascii="Calibri" w:hAnsi="Calibri" w:cs="Calibri"/>
          <w:sz w:val="22"/>
          <w:szCs w:val="22"/>
        </w:rPr>
        <w:t>Hunter Gilman</w:t>
      </w:r>
      <w:r w:rsidRPr="00935E9C">
        <w:rPr>
          <w:rFonts w:ascii="Calibri" w:hAnsi="Calibri" w:cs="Calibri"/>
          <w:sz w:val="22"/>
          <w:szCs w:val="22"/>
        </w:rPr>
        <w:t>,</w:t>
      </w:r>
      <w:r w:rsidRPr="00935E9C">
        <w:rPr>
          <w:rFonts w:ascii="Calibri" w:hAnsi="Calibri" w:cs="Calibri"/>
          <w:sz w:val="22"/>
          <w:szCs w:val="22"/>
        </w:rPr>
        <w:t xml:space="preserve"> Curtis Thompson</w:t>
      </w:r>
      <w:r w:rsidRPr="00935E9C">
        <w:rPr>
          <w:rFonts w:ascii="Calibri" w:hAnsi="Calibri" w:cs="Calibri"/>
          <w:sz w:val="22"/>
          <w:szCs w:val="22"/>
        </w:rPr>
        <w:t xml:space="preserve"> </w:t>
      </w:r>
      <w:r w:rsidRPr="00935E9C">
        <w:rPr>
          <w:rFonts w:ascii="Calibri" w:hAnsi="Calibri" w:cs="Calibri"/>
          <w:sz w:val="22"/>
          <w:szCs w:val="22"/>
        </w:rPr>
        <w:t>and Derek Wooley</w:t>
      </w:r>
      <w:r w:rsidRPr="00935E9C">
        <w:rPr>
          <w:rFonts w:ascii="Calibri" w:hAnsi="Calibri" w:cs="Calibri"/>
          <w:sz w:val="22"/>
          <w:szCs w:val="22"/>
        </w:rPr>
        <w:t>.</w:t>
      </w:r>
    </w:p>
    <w:p w14:paraId="30FA617B" w14:textId="77777777" w:rsidR="00935E9C" w:rsidRPr="00935E9C" w:rsidRDefault="00935E9C" w:rsidP="0053208B">
      <w:pPr>
        <w:spacing w:after="0" w:line="240" w:lineRule="auto"/>
        <w:rPr>
          <w:rFonts w:ascii="Calibri" w:hAnsi="Calibri" w:cs="Calibri"/>
          <w:sz w:val="22"/>
          <w:szCs w:val="22"/>
        </w:rPr>
      </w:pPr>
    </w:p>
    <w:p w14:paraId="412C1E73" w14:textId="71E6B88E" w:rsidR="00F371E1" w:rsidRPr="00935E9C" w:rsidRDefault="00F371E1" w:rsidP="0053208B">
      <w:pPr>
        <w:spacing w:after="0" w:line="240" w:lineRule="auto"/>
        <w:rPr>
          <w:rFonts w:ascii="Calibri" w:hAnsi="Calibri" w:cs="Calibri"/>
          <w:sz w:val="22"/>
          <w:szCs w:val="22"/>
        </w:rPr>
      </w:pPr>
      <w:r w:rsidRPr="00935E9C">
        <w:rPr>
          <w:rFonts w:ascii="Calibri" w:hAnsi="Calibri" w:cs="Calibri"/>
          <w:sz w:val="22"/>
          <w:szCs w:val="22"/>
        </w:rPr>
        <w:t xml:space="preserve">The event sponsors included Tito's Handmade Vodka, Email Agency, Outback Steakhouse, Razorback Electric and Air Conditioning, Willow and Palm Construction, IOTG Advanced Technologies, Inc., Biscayne Builders Group, RE/MAX DIRECT, </w:t>
      </w:r>
      <w:proofErr w:type="spellStart"/>
      <w:r w:rsidRPr="00935E9C">
        <w:rPr>
          <w:rFonts w:ascii="Calibri" w:hAnsi="Calibri" w:cs="Calibri"/>
          <w:sz w:val="22"/>
          <w:szCs w:val="22"/>
        </w:rPr>
        <w:t>SouthState</w:t>
      </w:r>
      <w:proofErr w:type="spellEnd"/>
      <w:r w:rsidRPr="00935E9C">
        <w:rPr>
          <w:rFonts w:ascii="Calibri" w:hAnsi="Calibri" w:cs="Calibri"/>
          <w:sz w:val="22"/>
          <w:szCs w:val="22"/>
        </w:rPr>
        <w:t xml:space="preserve">, Van Kirk and Sons Pools and Spas, Florida Direct Lending Inc, Lifetime Financial Growth LLC, </w:t>
      </w:r>
      <w:proofErr w:type="spellStart"/>
      <w:r w:rsidRPr="00935E9C">
        <w:rPr>
          <w:rFonts w:ascii="Calibri" w:hAnsi="Calibri" w:cs="Calibri"/>
          <w:sz w:val="22"/>
          <w:szCs w:val="22"/>
        </w:rPr>
        <w:t>iThink</w:t>
      </w:r>
      <w:proofErr w:type="spellEnd"/>
      <w:r w:rsidRPr="00935E9C">
        <w:rPr>
          <w:rFonts w:ascii="Calibri" w:hAnsi="Calibri" w:cs="Calibri"/>
          <w:sz w:val="22"/>
          <w:szCs w:val="22"/>
        </w:rPr>
        <w:t xml:space="preserve"> Financial, The Russo Firm Trial Lawyers,  Jims Barber Shop and Beauty Lounge, Next LVL Mobile Infusion, Theatres by the Sea, The Caliguire Family, The Parton Family and The Blackwell Family. </w:t>
      </w:r>
    </w:p>
    <w:p w14:paraId="5498F279" w14:textId="77777777" w:rsidR="00F371E1" w:rsidRPr="00935E9C" w:rsidRDefault="00F371E1" w:rsidP="0053208B">
      <w:pPr>
        <w:spacing w:after="0" w:line="240" w:lineRule="auto"/>
        <w:rPr>
          <w:rFonts w:ascii="Calibri" w:hAnsi="Calibri" w:cs="Calibri"/>
          <w:sz w:val="22"/>
          <w:szCs w:val="22"/>
        </w:rPr>
      </w:pPr>
    </w:p>
    <w:p w14:paraId="0A9AFDDA" w14:textId="77777777" w:rsidR="00F371E1" w:rsidRPr="00935E9C" w:rsidRDefault="00F371E1" w:rsidP="0053208B">
      <w:pPr>
        <w:spacing w:after="0" w:line="240" w:lineRule="auto"/>
        <w:rPr>
          <w:rFonts w:ascii="Calibri" w:hAnsi="Calibri" w:cs="Calibri"/>
          <w:sz w:val="22"/>
          <w:szCs w:val="22"/>
        </w:rPr>
      </w:pPr>
      <w:r w:rsidRPr="00935E9C">
        <w:rPr>
          <w:rFonts w:ascii="Calibri" w:hAnsi="Calibri" w:cs="Calibri"/>
          <w:sz w:val="22"/>
          <w:szCs w:val="22"/>
        </w:rPr>
        <w:t>Quantum House is currently in its 25</w:t>
      </w:r>
      <w:r w:rsidRPr="00935E9C">
        <w:rPr>
          <w:rFonts w:ascii="Calibri" w:hAnsi="Calibri" w:cs="Calibri"/>
          <w:sz w:val="22"/>
          <w:szCs w:val="22"/>
          <w:vertAlign w:val="superscript"/>
        </w:rPr>
        <w:t>th</w:t>
      </w:r>
      <w:r w:rsidRPr="00935E9C">
        <w:rPr>
          <w:rFonts w:ascii="Calibri" w:hAnsi="Calibri" w:cs="Calibri"/>
          <w:sz w:val="22"/>
          <w:szCs w:val="22"/>
        </w:rPr>
        <w:t xml:space="preserve"> anniversary year of furthering its mission to be a place where families find respite, joy and community while their children receive medical treatment.  Founded in 2001 on the campus of St. Mary’s Medical Center, Quantum House has welcomed thousands of families from around the globe. As the only pediatric facility of its kind between Orlando and Miami, Quantum House ensures that every family—regardless of background—has a place to call home during life’s most challenging moments. </w:t>
      </w:r>
    </w:p>
    <w:p w14:paraId="77094B44" w14:textId="77777777" w:rsidR="00F371E1" w:rsidRPr="00935E9C" w:rsidRDefault="00F371E1" w:rsidP="0053208B">
      <w:pPr>
        <w:spacing w:after="0" w:line="240" w:lineRule="auto"/>
        <w:rPr>
          <w:rFonts w:ascii="Calibri" w:hAnsi="Calibri" w:cs="Calibri"/>
          <w:sz w:val="22"/>
          <w:szCs w:val="22"/>
        </w:rPr>
      </w:pPr>
    </w:p>
    <w:p w14:paraId="01938638" w14:textId="1390CC6B" w:rsidR="00935E9C" w:rsidRPr="00935E9C" w:rsidRDefault="00F371E1" w:rsidP="001943F0">
      <w:pPr>
        <w:spacing w:after="0" w:line="240" w:lineRule="auto"/>
        <w:rPr>
          <w:rFonts w:ascii="Calibri" w:eastAsia="Calibri" w:hAnsi="Calibri" w:cs="Calibri"/>
          <w:sz w:val="22"/>
          <w:szCs w:val="22"/>
        </w:rPr>
      </w:pPr>
      <w:r w:rsidRPr="00935E9C">
        <w:rPr>
          <w:rFonts w:ascii="Calibri" w:eastAsia="Calibri" w:hAnsi="Calibri" w:cs="Calibri"/>
          <w:sz w:val="22"/>
          <w:szCs w:val="22"/>
        </w:rPr>
        <w:t>For more information on Quantum House, to volunteer, or to support the mission, visit</w:t>
      </w:r>
      <w:hyperlink r:id="rId5">
        <w:r w:rsidRPr="00935E9C">
          <w:rPr>
            <w:rFonts w:ascii="Calibri" w:eastAsia="Calibri" w:hAnsi="Calibri" w:cs="Calibri"/>
            <w:sz w:val="22"/>
            <w:szCs w:val="22"/>
          </w:rPr>
          <w:t xml:space="preserve"> </w:t>
        </w:r>
      </w:hyperlink>
      <w:hyperlink r:id="rId6">
        <w:r w:rsidRPr="00935E9C">
          <w:rPr>
            <w:rFonts w:ascii="Calibri" w:eastAsia="Calibri" w:hAnsi="Calibri" w:cs="Calibri"/>
            <w:color w:val="1155CC"/>
            <w:sz w:val="22"/>
            <w:szCs w:val="22"/>
            <w:u w:val="single"/>
          </w:rPr>
          <w:t>www.quantumhouse.org</w:t>
        </w:r>
      </w:hyperlink>
      <w:r w:rsidRPr="00935E9C">
        <w:rPr>
          <w:rFonts w:ascii="Calibri" w:eastAsia="Calibri" w:hAnsi="Calibri" w:cs="Calibri"/>
          <w:sz w:val="22"/>
          <w:szCs w:val="22"/>
        </w:rPr>
        <w:t xml:space="preserve"> or call (561) 494-0515.</w:t>
      </w:r>
    </w:p>
    <w:p w14:paraId="6E65E4BD" w14:textId="66662E48" w:rsidR="001943F0" w:rsidRPr="00935E9C" w:rsidRDefault="001943F0" w:rsidP="001943F0">
      <w:pPr>
        <w:spacing w:after="0" w:line="240" w:lineRule="auto"/>
        <w:jc w:val="center"/>
        <w:rPr>
          <w:rFonts w:ascii="Calibri" w:eastAsia="Calibri" w:hAnsi="Calibri" w:cs="Calibri"/>
          <w:sz w:val="22"/>
          <w:szCs w:val="22"/>
        </w:rPr>
      </w:pPr>
      <w:r w:rsidRPr="00935E9C">
        <w:rPr>
          <w:rFonts w:ascii="Calibri" w:eastAsia="Calibri" w:hAnsi="Calibri" w:cs="Calibri"/>
          <w:sz w:val="22"/>
          <w:szCs w:val="22"/>
        </w:rPr>
        <w:t>###</w:t>
      </w:r>
    </w:p>
    <w:sectPr w:rsidR="001943F0" w:rsidRPr="00935E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8B5"/>
    <w:rsid w:val="0001155D"/>
    <w:rsid w:val="000F71DB"/>
    <w:rsid w:val="001943F0"/>
    <w:rsid w:val="001C3F5E"/>
    <w:rsid w:val="004622BE"/>
    <w:rsid w:val="0053208B"/>
    <w:rsid w:val="0079569A"/>
    <w:rsid w:val="00935E9C"/>
    <w:rsid w:val="00BC7CD3"/>
    <w:rsid w:val="00E718B5"/>
    <w:rsid w:val="00EC5EF6"/>
    <w:rsid w:val="00F37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CD937"/>
  <w15:chartTrackingRefBased/>
  <w15:docId w15:val="{9B21F79B-0608-4773-8C57-FAAE574A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8B5"/>
  </w:style>
  <w:style w:type="paragraph" w:styleId="Heading1">
    <w:name w:val="heading 1"/>
    <w:basedOn w:val="Normal"/>
    <w:next w:val="Normal"/>
    <w:link w:val="Heading1Char"/>
    <w:uiPriority w:val="9"/>
    <w:qFormat/>
    <w:rsid w:val="00E71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1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18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18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18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18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18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18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18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8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18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18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18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18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18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8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8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8B5"/>
    <w:rPr>
      <w:rFonts w:eastAsiaTheme="majorEastAsia" w:cstheme="majorBidi"/>
      <w:color w:val="272727" w:themeColor="text1" w:themeTint="D8"/>
    </w:rPr>
  </w:style>
  <w:style w:type="paragraph" w:styleId="Title">
    <w:name w:val="Title"/>
    <w:basedOn w:val="Normal"/>
    <w:next w:val="Normal"/>
    <w:link w:val="TitleChar"/>
    <w:uiPriority w:val="10"/>
    <w:qFormat/>
    <w:rsid w:val="00E71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8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8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18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8B5"/>
    <w:pPr>
      <w:spacing w:before="160"/>
      <w:jc w:val="center"/>
    </w:pPr>
    <w:rPr>
      <w:i/>
      <w:iCs/>
      <w:color w:val="404040" w:themeColor="text1" w:themeTint="BF"/>
    </w:rPr>
  </w:style>
  <w:style w:type="character" w:customStyle="1" w:styleId="QuoteChar">
    <w:name w:val="Quote Char"/>
    <w:basedOn w:val="DefaultParagraphFont"/>
    <w:link w:val="Quote"/>
    <w:uiPriority w:val="29"/>
    <w:rsid w:val="00E718B5"/>
    <w:rPr>
      <w:i/>
      <w:iCs/>
      <w:color w:val="404040" w:themeColor="text1" w:themeTint="BF"/>
    </w:rPr>
  </w:style>
  <w:style w:type="paragraph" w:styleId="ListParagraph">
    <w:name w:val="List Paragraph"/>
    <w:basedOn w:val="Normal"/>
    <w:uiPriority w:val="34"/>
    <w:qFormat/>
    <w:rsid w:val="00E718B5"/>
    <w:pPr>
      <w:ind w:left="720"/>
      <w:contextualSpacing/>
    </w:pPr>
  </w:style>
  <w:style w:type="character" w:styleId="IntenseEmphasis">
    <w:name w:val="Intense Emphasis"/>
    <w:basedOn w:val="DefaultParagraphFont"/>
    <w:uiPriority w:val="21"/>
    <w:qFormat/>
    <w:rsid w:val="00E718B5"/>
    <w:rPr>
      <w:i/>
      <w:iCs/>
      <w:color w:val="0F4761" w:themeColor="accent1" w:themeShade="BF"/>
    </w:rPr>
  </w:style>
  <w:style w:type="paragraph" w:styleId="IntenseQuote">
    <w:name w:val="Intense Quote"/>
    <w:basedOn w:val="Normal"/>
    <w:next w:val="Normal"/>
    <w:link w:val="IntenseQuoteChar"/>
    <w:uiPriority w:val="30"/>
    <w:qFormat/>
    <w:rsid w:val="00E71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18B5"/>
    <w:rPr>
      <w:i/>
      <w:iCs/>
      <w:color w:val="0F4761" w:themeColor="accent1" w:themeShade="BF"/>
    </w:rPr>
  </w:style>
  <w:style w:type="character" w:styleId="IntenseReference">
    <w:name w:val="Intense Reference"/>
    <w:basedOn w:val="DefaultParagraphFont"/>
    <w:uiPriority w:val="32"/>
    <w:qFormat/>
    <w:rsid w:val="00E718B5"/>
    <w:rPr>
      <w:b/>
      <w:bCs/>
      <w:smallCaps/>
      <w:color w:val="0F4761" w:themeColor="accent1" w:themeShade="BF"/>
      <w:spacing w:val="5"/>
    </w:rPr>
  </w:style>
  <w:style w:type="character" w:styleId="Hyperlink">
    <w:name w:val="Hyperlink"/>
    <w:basedOn w:val="DefaultParagraphFont"/>
    <w:uiPriority w:val="99"/>
    <w:unhideWhenUsed/>
    <w:rsid w:val="00E718B5"/>
    <w:rPr>
      <w:color w:val="467886" w:themeColor="hyperlink"/>
      <w:u w:val="single"/>
    </w:rPr>
  </w:style>
  <w:style w:type="character" w:styleId="UnresolvedMention">
    <w:name w:val="Unresolved Mention"/>
    <w:basedOn w:val="DefaultParagraphFont"/>
    <w:uiPriority w:val="99"/>
    <w:semiHidden/>
    <w:unhideWhenUsed/>
    <w:rsid w:val="00F37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quantumhouse.org/" TargetMode="External"/><Relationship Id="rId5" Type="http://schemas.openxmlformats.org/officeDocument/2006/relationships/hyperlink" Target="http://www.quantumhouse.org/" TargetMode="External"/><Relationship Id="rId4" Type="http://schemas.openxmlformats.org/officeDocument/2006/relationships/hyperlink" Target="mailto:QH@SlatkowHusa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Enax</dc:creator>
  <cp:keywords/>
  <dc:description/>
  <cp:lastModifiedBy>Alison Enax</cp:lastModifiedBy>
  <cp:revision>2</cp:revision>
  <dcterms:created xsi:type="dcterms:W3CDTF">2026-06-08T20:20:00Z</dcterms:created>
  <dcterms:modified xsi:type="dcterms:W3CDTF">2026-06-08T20:20:00Z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b7e27aee-5972-476f-a366-6306767d873e</vt:lpwstr>
  </property>
</Properties>
</file>