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1810E" w14:textId="77777777" w:rsidR="00397250" w:rsidRPr="00397250" w:rsidRDefault="00397250" w:rsidP="00397250">
      <w:pPr>
        <w:spacing w:after="0" w:line="240" w:lineRule="auto"/>
        <w:jc w:val="right"/>
        <w:rPr>
          <w:rFonts w:ascii="Calibri" w:hAnsi="Calibri" w:cs="Calibri"/>
          <w:b/>
          <w:bCs/>
          <w:sz w:val="22"/>
          <w:szCs w:val="22"/>
        </w:rPr>
      </w:pPr>
      <w:r w:rsidRPr="00397250">
        <w:rPr>
          <w:rFonts w:ascii="Calibri" w:hAnsi="Calibri" w:cs="Calibri"/>
          <w:b/>
          <w:bCs/>
          <w:sz w:val="22"/>
          <w:szCs w:val="22"/>
        </w:rPr>
        <w:t>PRESS CONTACT:</w:t>
      </w:r>
      <w:r w:rsidRPr="00397250">
        <w:rPr>
          <w:rFonts w:ascii="Calibri" w:hAnsi="Calibri" w:cs="Calibri"/>
          <w:b/>
          <w:bCs/>
          <w:sz w:val="22"/>
          <w:szCs w:val="22"/>
        </w:rPr>
        <w:br/>
        <w:t>Slatkow &amp; Husak Public Relations</w:t>
      </w:r>
      <w:r w:rsidRPr="00397250">
        <w:rPr>
          <w:rFonts w:ascii="Calibri" w:hAnsi="Calibri" w:cs="Calibri"/>
          <w:b/>
          <w:bCs/>
          <w:sz w:val="22"/>
          <w:szCs w:val="22"/>
        </w:rPr>
        <w:br/>
        <w:t>Alison Enax</w:t>
      </w:r>
      <w:r w:rsidRPr="00397250">
        <w:rPr>
          <w:rFonts w:ascii="Calibri" w:hAnsi="Calibri" w:cs="Calibri"/>
          <w:b/>
          <w:bCs/>
          <w:sz w:val="22"/>
          <w:szCs w:val="22"/>
        </w:rPr>
        <w:br/>
      </w:r>
      <w:hyperlink r:id="rId4" w:history="1">
        <w:r w:rsidRPr="00397250">
          <w:rPr>
            <w:rStyle w:val="Hyperlink"/>
            <w:rFonts w:ascii="Calibri" w:hAnsi="Calibri" w:cs="Calibri"/>
            <w:b/>
            <w:bCs/>
            <w:sz w:val="22"/>
            <w:szCs w:val="22"/>
          </w:rPr>
          <w:t>QH@SlatkowHusak.com</w:t>
        </w:r>
      </w:hyperlink>
      <w:r w:rsidRPr="00397250">
        <w:rPr>
          <w:rFonts w:ascii="Calibri" w:hAnsi="Calibri" w:cs="Calibri"/>
          <w:b/>
          <w:bCs/>
          <w:sz w:val="22"/>
          <w:szCs w:val="22"/>
        </w:rPr>
        <w:br/>
        <w:t>(561) 278-0850</w:t>
      </w:r>
    </w:p>
    <w:p w14:paraId="7E4F39A7" w14:textId="77777777" w:rsidR="00397250" w:rsidRDefault="00397250" w:rsidP="00397250">
      <w:pPr>
        <w:spacing w:after="0" w:line="240" w:lineRule="auto"/>
        <w:rPr>
          <w:rFonts w:ascii="Calibri" w:hAnsi="Calibri" w:cs="Calibri"/>
          <w:b/>
          <w:bCs/>
          <w:sz w:val="22"/>
          <w:szCs w:val="22"/>
        </w:rPr>
      </w:pPr>
    </w:p>
    <w:p w14:paraId="23E0E07C" w14:textId="72213084" w:rsidR="00397250" w:rsidRPr="00397250" w:rsidRDefault="00397250" w:rsidP="00397250">
      <w:pPr>
        <w:spacing w:after="0" w:line="240" w:lineRule="auto"/>
        <w:rPr>
          <w:rFonts w:ascii="Calibri" w:hAnsi="Calibri" w:cs="Calibri"/>
          <w:b/>
          <w:bCs/>
          <w:sz w:val="22"/>
          <w:szCs w:val="22"/>
        </w:rPr>
      </w:pPr>
      <w:r w:rsidRPr="00397250">
        <w:rPr>
          <w:rFonts w:ascii="Calibri" w:hAnsi="Calibri" w:cs="Calibri"/>
          <w:b/>
          <w:bCs/>
          <w:sz w:val="22"/>
          <w:szCs w:val="22"/>
        </w:rPr>
        <w:t>FOR IMMEDIATE RELEASE</w:t>
      </w:r>
    </w:p>
    <w:p w14:paraId="0510CC31" w14:textId="77777777" w:rsidR="00397250" w:rsidRPr="00397250" w:rsidRDefault="00397250" w:rsidP="00397250">
      <w:pPr>
        <w:spacing w:after="0" w:line="240" w:lineRule="auto"/>
        <w:rPr>
          <w:rFonts w:ascii="Calibri" w:hAnsi="Calibri" w:cs="Calibri"/>
          <w:sz w:val="22"/>
          <w:szCs w:val="22"/>
        </w:rPr>
      </w:pPr>
    </w:p>
    <w:p w14:paraId="707630CA" w14:textId="77777777" w:rsidR="00397250" w:rsidRPr="00397250" w:rsidRDefault="00397250" w:rsidP="00397250">
      <w:pPr>
        <w:spacing w:after="0" w:line="240" w:lineRule="auto"/>
        <w:jc w:val="center"/>
        <w:rPr>
          <w:rFonts w:ascii="Calibri" w:hAnsi="Calibri" w:cs="Calibri"/>
          <w:b/>
          <w:bCs/>
          <w:sz w:val="22"/>
          <w:szCs w:val="22"/>
        </w:rPr>
      </w:pPr>
      <w:r w:rsidRPr="00397250">
        <w:rPr>
          <w:rFonts w:ascii="Calibri" w:hAnsi="Calibri" w:cs="Calibri"/>
          <w:b/>
          <w:bCs/>
          <w:sz w:val="22"/>
          <w:szCs w:val="22"/>
        </w:rPr>
        <w:t>DRIVING IMPACT: QUANTUM HOUSE INVITATIONAL TEES OFF DURING 25TH ANNIVERSARY YEAR</w:t>
      </w:r>
    </w:p>
    <w:p w14:paraId="013AB00B" w14:textId="77777777" w:rsidR="00397250" w:rsidRPr="00397250" w:rsidRDefault="00397250" w:rsidP="00397250">
      <w:pPr>
        <w:spacing w:after="0" w:line="240" w:lineRule="auto"/>
        <w:jc w:val="center"/>
        <w:rPr>
          <w:rFonts w:ascii="Calibri" w:hAnsi="Calibri" w:cs="Calibri"/>
          <w:b/>
          <w:bCs/>
          <w:i/>
          <w:iCs/>
          <w:sz w:val="22"/>
          <w:szCs w:val="22"/>
        </w:rPr>
      </w:pPr>
      <w:r w:rsidRPr="00397250">
        <w:rPr>
          <w:rFonts w:ascii="Calibri" w:hAnsi="Calibri" w:cs="Calibri"/>
          <w:b/>
          <w:bCs/>
          <w:i/>
          <w:iCs/>
          <w:sz w:val="22"/>
          <w:szCs w:val="22"/>
        </w:rPr>
        <w:t xml:space="preserve">Proceeds </w:t>
      </w:r>
      <w:proofErr w:type="gramStart"/>
      <w:r w:rsidRPr="00397250">
        <w:rPr>
          <w:rFonts w:ascii="Calibri" w:hAnsi="Calibri" w:cs="Calibri"/>
          <w:b/>
          <w:bCs/>
          <w:i/>
          <w:iCs/>
          <w:sz w:val="22"/>
          <w:szCs w:val="22"/>
        </w:rPr>
        <w:t>support</w:t>
      </w:r>
      <w:proofErr w:type="gramEnd"/>
      <w:r w:rsidRPr="00397250">
        <w:rPr>
          <w:rFonts w:ascii="Calibri" w:hAnsi="Calibri" w:cs="Calibri"/>
          <w:b/>
          <w:bCs/>
          <w:i/>
          <w:iCs/>
          <w:sz w:val="22"/>
          <w:szCs w:val="22"/>
        </w:rPr>
        <w:t xml:space="preserve"> more than 1,500 families annually receiving care in Palm Beach County</w:t>
      </w:r>
    </w:p>
    <w:p w14:paraId="438056CF" w14:textId="77777777" w:rsidR="00397250" w:rsidRPr="00397250" w:rsidRDefault="00397250" w:rsidP="00397250">
      <w:pPr>
        <w:spacing w:after="0" w:line="240" w:lineRule="auto"/>
        <w:rPr>
          <w:rFonts w:ascii="Calibri" w:hAnsi="Calibri" w:cs="Calibri"/>
          <w:b/>
          <w:bCs/>
          <w:sz w:val="22"/>
          <w:szCs w:val="22"/>
        </w:rPr>
      </w:pPr>
    </w:p>
    <w:p w14:paraId="2D8F219D" w14:textId="77777777" w:rsidR="00397250" w:rsidRPr="00397250" w:rsidRDefault="00397250" w:rsidP="00397250">
      <w:pPr>
        <w:spacing w:after="0" w:line="240" w:lineRule="auto"/>
        <w:rPr>
          <w:rFonts w:ascii="Calibri" w:hAnsi="Calibri" w:cs="Calibri"/>
          <w:b/>
          <w:bCs/>
          <w:sz w:val="22"/>
          <w:szCs w:val="22"/>
        </w:rPr>
      </w:pPr>
      <w:r w:rsidRPr="00397250">
        <w:rPr>
          <w:rFonts w:ascii="Calibri" w:hAnsi="Calibri" w:cs="Calibri"/>
          <w:b/>
          <w:bCs/>
          <w:sz w:val="22"/>
          <w:szCs w:val="22"/>
        </w:rPr>
        <w:t>(Palm Beach Gardens, FL) –</w:t>
      </w:r>
      <w:r w:rsidRPr="00397250">
        <w:rPr>
          <w:rFonts w:ascii="Calibri" w:hAnsi="Calibri" w:cs="Calibri"/>
          <w:sz w:val="22"/>
          <w:szCs w:val="22"/>
        </w:rPr>
        <w:t xml:space="preserve"> Attendees were swinging into spring at the Quantum House Invitational, chaired by board chair Phil Engman, on April 10 at The Nest Par 3 at Sandhill Crane in Palm Beach Gardens. Golfers and supporters enjoyed a sunny day on the greens, celebrating Quantum House’s 25th anniversary year. </w:t>
      </w:r>
    </w:p>
    <w:p w14:paraId="67093DE1" w14:textId="77777777" w:rsidR="00397250" w:rsidRPr="00397250" w:rsidRDefault="00397250" w:rsidP="00397250">
      <w:pPr>
        <w:spacing w:after="0" w:line="240" w:lineRule="auto"/>
        <w:rPr>
          <w:rFonts w:ascii="Calibri" w:hAnsi="Calibri" w:cs="Calibri"/>
          <w:sz w:val="22"/>
          <w:szCs w:val="22"/>
        </w:rPr>
      </w:pPr>
    </w:p>
    <w:p w14:paraId="6897C344" w14:textId="77777777" w:rsidR="00397250" w:rsidRPr="00397250" w:rsidRDefault="00397250" w:rsidP="00397250">
      <w:pPr>
        <w:spacing w:after="0" w:line="240" w:lineRule="auto"/>
        <w:rPr>
          <w:rFonts w:ascii="Calibri" w:hAnsi="Calibri" w:cs="Calibri"/>
          <w:sz w:val="22"/>
          <w:szCs w:val="22"/>
        </w:rPr>
      </w:pPr>
      <w:r w:rsidRPr="00397250">
        <w:rPr>
          <w:rFonts w:ascii="Calibri" w:hAnsi="Calibri" w:cs="Calibri"/>
          <w:sz w:val="22"/>
          <w:szCs w:val="22"/>
        </w:rPr>
        <w:t>The weekend teed off with a delicious breakfast before golfers enjoyed 18 holes of play and live chance drawing opportunities throughout the morning.  The event wrapped up with an awards luncheon celebrating the tournament’s top teams and standout moments.</w:t>
      </w:r>
    </w:p>
    <w:p w14:paraId="212B0270" w14:textId="77777777" w:rsidR="00397250" w:rsidRPr="00397250" w:rsidRDefault="00397250" w:rsidP="00397250">
      <w:pPr>
        <w:spacing w:after="0" w:line="240" w:lineRule="auto"/>
        <w:rPr>
          <w:rFonts w:ascii="Calibri" w:hAnsi="Calibri" w:cs="Calibri"/>
          <w:sz w:val="22"/>
          <w:szCs w:val="22"/>
        </w:rPr>
      </w:pPr>
    </w:p>
    <w:p w14:paraId="0A094A66" w14:textId="77777777" w:rsidR="00397250" w:rsidRPr="00397250" w:rsidRDefault="00397250" w:rsidP="00397250">
      <w:pPr>
        <w:spacing w:after="0" w:line="240" w:lineRule="auto"/>
        <w:rPr>
          <w:rFonts w:ascii="Calibri" w:hAnsi="Calibri" w:cs="Calibri"/>
          <w:sz w:val="22"/>
          <w:szCs w:val="22"/>
        </w:rPr>
      </w:pPr>
      <w:r w:rsidRPr="00397250">
        <w:rPr>
          <w:rFonts w:ascii="Calibri" w:hAnsi="Calibri" w:cs="Calibri"/>
          <w:sz w:val="22"/>
          <w:szCs w:val="22"/>
        </w:rPr>
        <w:t>“With sunshine, fresh air and great company, this is the perfect way to celebrate the spring season while honoring this milestone year,” said Greg Quattlebaum. “United golf lovers, community leaders and longtime supporters turned every swing into impact for Quantum House – bringing passion, purpose and generosity to the fairways.”</w:t>
      </w:r>
    </w:p>
    <w:p w14:paraId="2177D804" w14:textId="77777777" w:rsidR="00397250" w:rsidRPr="00397250" w:rsidRDefault="00397250" w:rsidP="00397250">
      <w:pPr>
        <w:spacing w:after="0" w:line="240" w:lineRule="auto"/>
        <w:rPr>
          <w:rFonts w:ascii="Calibri" w:hAnsi="Calibri" w:cs="Calibri"/>
          <w:sz w:val="22"/>
          <w:szCs w:val="22"/>
        </w:rPr>
      </w:pPr>
    </w:p>
    <w:p w14:paraId="0DA6C455" w14:textId="77777777" w:rsidR="00397250" w:rsidRPr="00397250" w:rsidRDefault="00397250" w:rsidP="00397250">
      <w:pPr>
        <w:spacing w:after="0" w:line="240" w:lineRule="auto"/>
        <w:rPr>
          <w:rFonts w:ascii="Calibri" w:hAnsi="Calibri" w:cs="Calibri"/>
          <w:sz w:val="22"/>
          <w:szCs w:val="22"/>
        </w:rPr>
      </w:pPr>
      <w:r w:rsidRPr="00397250">
        <w:rPr>
          <w:rFonts w:ascii="Calibri" w:hAnsi="Calibri" w:cs="Calibri"/>
          <w:sz w:val="22"/>
          <w:szCs w:val="22"/>
        </w:rPr>
        <w:t>The winners of the Classic are as follows, with first place awarded to Tim Burke, Mike DeLuca and Steve Young; second place to Justin Mitchell, Collin Hughes, Jeff Beil and Elizabeth Seherr-Thoss; and third place to Dale Millner, Jack Cady, Colton Millner and James Cinque.</w:t>
      </w:r>
    </w:p>
    <w:p w14:paraId="51C6B12B" w14:textId="77777777" w:rsidR="00397250" w:rsidRPr="00397250" w:rsidRDefault="00397250" w:rsidP="00397250">
      <w:pPr>
        <w:spacing w:after="0" w:line="240" w:lineRule="auto"/>
        <w:rPr>
          <w:rFonts w:ascii="Calibri" w:hAnsi="Calibri" w:cs="Calibri"/>
          <w:sz w:val="22"/>
          <w:szCs w:val="22"/>
        </w:rPr>
      </w:pPr>
    </w:p>
    <w:p w14:paraId="4E87929D" w14:textId="77777777" w:rsidR="00397250" w:rsidRPr="00397250" w:rsidRDefault="00397250" w:rsidP="00397250">
      <w:pPr>
        <w:spacing w:after="0" w:line="240" w:lineRule="auto"/>
        <w:rPr>
          <w:rFonts w:ascii="Calibri" w:hAnsi="Calibri" w:cs="Calibri"/>
          <w:sz w:val="22"/>
          <w:szCs w:val="22"/>
        </w:rPr>
      </w:pPr>
      <w:r w:rsidRPr="00397250">
        <w:rPr>
          <w:rFonts w:ascii="Calibri" w:hAnsi="Calibri" w:cs="Calibri"/>
          <w:sz w:val="22"/>
          <w:szCs w:val="22"/>
        </w:rPr>
        <w:t>This year’s Classic was made possible thanks to the support of generous sponsors, including Patti Hamilton, Florida Power and Light, Spina O’Rourke and Partners, Palm Beach County Sheriff’s Office, Southwest Greens of Florida, KAST Construction, Don and Sally Chester, Tim Burke, TD Bank, St. Mary’s Medical Center, Provident Jewelry, Raymond James and South Florida PGA.</w:t>
      </w:r>
    </w:p>
    <w:p w14:paraId="421082A0" w14:textId="77777777" w:rsidR="00397250" w:rsidRPr="00397250" w:rsidRDefault="00397250" w:rsidP="00397250">
      <w:pPr>
        <w:spacing w:after="0" w:line="240" w:lineRule="auto"/>
        <w:rPr>
          <w:rFonts w:ascii="Calibri" w:hAnsi="Calibri" w:cs="Calibri"/>
          <w:sz w:val="22"/>
          <w:szCs w:val="22"/>
        </w:rPr>
      </w:pPr>
    </w:p>
    <w:p w14:paraId="0E701C0E" w14:textId="77777777" w:rsidR="00397250" w:rsidRPr="00397250" w:rsidRDefault="00397250" w:rsidP="00397250">
      <w:pPr>
        <w:spacing w:after="0" w:line="240" w:lineRule="auto"/>
        <w:rPr>
          <w:rFonts w:ascii="Calibri" w:hAnsi="Calibri" w:cs="Calibri"/>
          <w:sz w:val="22"/>
          <w:szCs w:val="22"/>
        </w:rPr>
      </w:pPr>
      <w:r w:rsidRPr="00397250">
        <w:rPr>
          <w:rFonts w:ascii="Calibri" w:hAnsi="Calibri" w:cs="Calibri"/>
          <w:sz w:val="22"/>
          <w:szCs w:val="22"/>
        </w:rPr>
        <w:t xml:space="preserve">Quantum House is currently in its 25th anniversary year of furthering its mission to be a place where families find respite, joy and community while their children receive medical treatment.  Founded in 2001 on the campus of St. Mary’s Medical Center, Quantum House has welcomed thousands of families from around the globe. As the only pediatric facility of its kind between Orlando and Miami, Quantum House ensures that every family—regardless of background—has a place to call home during life’s most challenging moments. </w:t>
      </w:r>
    </w:p>
    <w:p w14:paraId="7DF0F616" w14:textId="77777777" w:rsidR="00397250" w:rsidRPr="00397250" w:rsidRDefault="00397250" w:rsidP="00397250">
      <w:pPr>
        <w:spacing w:after="0" w:line="240" w:lineRule="auto"/>
        <w:rPr>
          <w:rFonts w:ascii="Calibri" w:hAnsi="Calibri" w:cs="Calibri"/>
          <w:sz w:val="22"/>
          <w:szCs w:val="22"/>
        </w:rPr>
      </w:pPr>
    </w:p>
    <w:p w14:paraId="201DA241" w14:textId="77777777" w:rsidR="00397250" w:rsidRPr="00397250" w:rsidRDefault="00397250" w:rsidP="00397250">
      <w:pPr>
        <w:spacing w:after="0" w:line="240" w:lineRule="auto"/>
        <w:rPr>
          <w:rFonts w:ascii="Calibri" w:eastAsia="Calibri" w:hAnsi="Calibri" w:cs="Calibri"/>
          <w:sz w:val="22"/>
          <w:szCs w:val="22"/>
        </w:rPr>
      </w:pPr>
      <w:r w:rsidRPr="00397250">
        <w:rPr>
          <w:rFonts w:ascii="Calibri" w:eastAsia="Calibri" w:hAnsi="Calibri" w:cs="Calibri"/>
          <w:sz w:val="22"/>
          <w:szCs w:val="22"/>
        </w:rPr>
        <w:t>For more information on Quantum House, to volunteer, or to support the mission, visit</w:t>
      </w:r>
      <w:hyperlink r:id="rId5">
        <w:r w:rsidRPr="00397250">
          <w:rPr>
            <w:rFonts w:ascii="Calibri" w:eastAsia="Calibri" w:hAnsi="Calibri" w:cs="Calibri"/>
            <w:sz w:val="22"/>
            <w:szCs w:val="22"/>
          </w:rPr>
          <w:t xml:space="preserve"> </w:t>
        </w:r>
      </w:hyperlink>
      <w:hyperlink r:id="rId6">
        <w:r w:rsidRPr="00397250">
          <w:rPr>
            <w:rFonts w:ascii="Calibri" w:eastAsia="Calibri" w:hAnsi="Calibri" w:cs="Calibri"/>
            <w:color w:val="1155CC"/>
            <w:sz w:val="22"/>
            <w:szCs w:val="22"/>
            <w:u w:val="single"/>
          </w:rPr>
          <w:t>www.quantumhouse.org</w:t>
        </w:r>
      </w:hyperlink>
      <w:r w:rsidRPr="00397250">
        <w:rPr>
          <w:rFonts w:ascii="Calibri" w:eastAsia="Calibri" w:hAnsi="Calibri" w:cs="Calibri"/>
          <w:sz w:val="22"/>
          <w:szCs w:val="22"/>
        </w:rPr>
        <w:t xml:space="preserve"> or call (561) 494-0515.</w:t>
      </w:r>
    </w:p>
    <w:p w14:paraId="2BE65F9F" w14:textId="77777777" w:rsidR="00397250" w:rsidRPr="00397250" w:rsidRDefault="00397250" w:rsidP="00397250">
      <w:pPr>
        <w:spacing w:after="0" w:line="240" w:lineRule="auto"/>
        <w:jc w:val="center"/>
        <w:rPr>
          <w:rFonts w:ascii="Calibri" w:hAnsi="Calibri" w:cs="Calibri"/>
          <w:sz w:val="22"/>
          <w:szCs w:val="22"/>
        </w:rPr>
      </w:pPr>
    </w:p>
    <w:p w14:paraId="7007B114" w14:textId="77777777" w:rsidR="00397250" w:rsidRDefault="00397250" w:rsidP="00397250">
      <w:pPr>
        <w:spacing w:after="0" w:line="240" w:lineRule="auto"/>
        <w:jc w:val="center"/>
        <w:rPr>
          <w:rFonts w:ascii="Calibri" w:hAnsi="Calibri" w:cs="Calibri"/>
          <w:sz w:val="22"/>
          <w:szCs w:val="22"/>
        </w:rPr>
      </w:pPr>
    </w:p>
    <w:p w14:paraId="3FEF1F98" w14:textId="641E0DE3" w:rsidR="00397250" w:rsidRPr="00397250" w:rsidRDefault="00397250" w:rsidP="00397250">
      <w:pPr>
        <w:spacing w:after="0" w:line="240" w:lineRule="auto"/>
        <w:jc w:val="center"/>
        <w:rPr>
          <w:rFonts w:ascii="Calibri" w:hAnsi="Calibri" w:cs="Calibri"/>
          <w:sz w:val="22"/>
          <w:szCs w:val="22"/>
        </w:rPr>
      </w:pPr>
      <w:r w:rsidRPr="00397250">
        <w:rPr>
          <w:rFonts w:ascii="Calibri" w:hAnsi="Calibri" w:cs="Calibri"/>
          <w:sz w:val="22"/>
          <w:szCs w:val="22"/>
        </w:rPr>
        <w:t>###</w:t>
      </w:r>
    </w:p>
    <w:p w14:paraId="665E4982" w14:textId="77777777" w:rsidR="00397250" w:rsidRDefault="00397250"/>
    <w:sectPr w:rsidR="003972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0"/>
    <w:rsid w:val="00397250"/>
    <w:rsid w:val="00CA4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BFB81"/>
  <w15:chartTrackingRefBased/>
  <w15:docId w15:val="{C933A850-615F-486B-94F6-5C0B22ED8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250"/>
  </w:style>
  <w:style w:type="paragraph" w:styleId="Heading1">
    <w:name w:val="heading 1"/>
    <w:basedOn w:val="Normal"/>
    <w:next w:val="Normal"/>
    <w:link w:val="Heading1Char"/>
    <w:uiPriority w:val="9"/>
    <w:qFormat/>
    <w:rsid w:val="00397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7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7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7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7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7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7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7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7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7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7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7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7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7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7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7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7250"/>
    <w:rPr>
      <w:rFonts w:eastAsiaTheme="majorEastAsia" w:cstheme="majorBidi"/>
      <w:color w:val="272727" w:themeColor="text1" w:themeTint="D8"/>
    </w:rPr>
  </w:style>
  <w:style w:type="paragraph" w:styleId="Title">
    <w:name w:val="Title"/>
    <w:basedOn w:val="Normal"/>
    <w:next w:val="Normal"/>
    <w:link w:val="TitleChar"/>
    <w:uiPriority w:val="10"/>
    <w:qFormat/>
    <w:rsid w:val="00397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7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7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7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7250"/>
    <w:pPr>
      <w:spacing w:before="160"/>
      <w:jc w:val="center"/>
    </w:pPr>
    <w:rPr>
      <w:i/>
      <w:iCs/>
      <w:color w:val="404040" w:themeColor="text1" w:themeTint="BF"/>
    </w:rPr>
  </w:style>
  <w:style w:type="character" w:customStyle="1" w:styleId="QuoteChar">
    <w:name w:val="Quote Char"/>
    <w:basedOn w:val="DefaultParagraphFont"/>
    <w:link w:val="Quote"/>
    <w:uiPriority w:val="29"/>
    <w:rsid w:val="00397250"/>
    <w:rPr>
      <w:i/>
      <w:iCs/>
      <w:color w:val="404040" w:themeColor="text1" w:themeTint="BF"/>
    </w:rPr>
  </w:style>
  <w:style w:type="paragraph" w:styleId="ListParagraph">
    <w:name w:val="List Paragraph"/>
    <w:basedOn w:val="Normal"/>
    <w:uiPriority w:val="34"/>
    <w:qFormat/>
    <w:rsid w:val="00397250"/>
    <w:pPr>
      <w:ind w:left="720"/>
      <w:contextualSpacing/>
    </w:pPr>
  </w:style>
  <w:style w:type="character" w:styleId="IntenseEmphasis">
    <w:name w:val="Intense Emphasis"/>
    <w:basedOn w:val="DefaultParagraphFont"/>
    <w:uiPriority w:val="21"/>
    <w:qFormat/>
    <w:rsid w:val="00397250"/>
    <w:rPr>
      <w:i/>
      <w:iCs/>
      <w:color w:val="0F4761" w:themeColor="accent1" w:themeShade="BF"/>
    </w:rPr>
  </w:style>
  <w:style w:type="paragraph" w:styleId="IntenseQuote">
    <w:name w:val="Intense Quote"/>
    <w:basedOn w:val="Normal"/>
    <w:next w:val="Normal"/>
    <w:link w:val="IntenseQuoteChar"/>
    <w:uiPriority w:val="30"/>
    <w:qFormat/>
    <w:rsid w:val="00397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7250"/>
    <w:rPr>
      <w:i/>
      <w:iCs/>
      <w:color w:val="0F4761" w:themeColor="accent1" w:themeShade="BF"/>
    </w:rPr>
  </w:style>
  <w:style w:type="character" w:styleId="IntenseReference">
    <w:name w:val="Intense Reference"/>
    <w:basedOn w:val="DefaultParagraphFont"/>
    <w:uiPriority w:val="32"/>
    <w:qFormat/>
    <w:rsid w:val="00397250"/>
    <w:rPr>
      <w:b/>
      <w:bCs/>
      <w:smallCaps/>
      <w:color w:val="0F4761" w:themeColor="accent1" w:themeShade="BF"/>
      <w:spacing w:val="5"/>
    </w:rPr>
  </w:style>
  <w:style w:type="character" w:styleId="Hyperlink">
    <w:name w:val="Hyperlink"/>
    <w:basedOn w:val="DefaultParagraphFont"/>
    <w:uiPriority w:val="99"/>
    <w:unhideWhenUsed/>
    <w:rsid w:val="0039725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quantumhouse.org/" TargetMode="External"/><Relationship Id="rId5" Type="http://schemas.openxmlformats.org/officeDocument/2006/relationships/hyperlink" Target="http://www.quantumhouse.org/" TargetMode="External"/><Relationship Id="rId4" Type="http://schemas.openxmlformats.org/officeDocument/2006/relationships/hyperlink" Target="mailto:QH@SlatkowHusa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2250</Characters>
  <Application>Microsoft Office Word</Application>
  <DocSecurity>0</DocSecurity>
  <Lines>18</Lines>
  <Paragraphs>5</Paragraphs>
  <ScaleCrop>false</ScaleCrop>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Enax</dc:creator>
  <cp:keywords/>
  <dc:description/>
  <cp:lastModifiedBy>Alison Enax</cp:lastModifiedBy>
  <cp:revision>1</cp:revision>
  <dcterms:created xsi:type="dcterms:W3CDTF">2026-08-12T21:04:00Z</dcterms:created>
  <dcterms:modified xsi:type="dcterms:W3CDTF">2026-08-12T21:05:00Z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8f970a4a-5601-460b-b7ef-ffc501336d21</vt:lpwstr>
  </property>
</Properties>
</file>